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20EF" w:rsidRDefault="00DF64BD">
      <w:pPr>
        <w:spacing w:before="65"/>
        <w:ind w:left="194"/>
        <w:rPr>
          <w:b/>
          <w:i/>
          <w:sz w:val="31"/>
        </w:rPr>
      </w:pPr>
      <w:r>
        <w:rPr>
          <w:b/>
          <w:i/>
          <w:color w:val="1D1D1D"/>
          <w:sz w:val="31"/>
          <w:u w:val="thick" w:color="1D1D1D"/>
        </w:rPr>
        <w:t>Morrow County Benefits Summary for</w:t>
      </w:r>
      <w:r>
        <w:rPr>
          <w:b/>
          <w:i/>
          <w:color w:val="1D1D1D"/>
          <w:spacing w:val="66"/>
          <w:sz w:val="31"/>
          <w:u w:val="thick" w:color="1D1D1D"/>
        </w:rPr>
        <w:t xml:space="preserve"> </w:t>
      </w:r>
      <w:r>
        <w:rPr>
          <w:b/>
          <w:i/>
          <w:color w:val="1D1D1D"/>
          <w:sz w:val="31"/>
          <w:u w:val="thick" w:color="1D1D1D"/>
        </w:rPr>
        <w:t>201</w:t>
      </w:r>
      <w:r w:rsidR="0044570E">
        <w:rPr>
          <w:b/>
          <w:i/>
          <w:color w:val="1D1D1D"/>
          <w:sz w:val="31"/>
          <w:u w:val="thick" w:color="1D1D1D"/>
        </w:rPr>
        <w:t>9</w:t>
      </w:r>
    </w:p>
    <w:p w:rsidR="005720EF" w:rsidRDefault="00DF64BD">
      <w:pPr>
        <w:pStyle w:val="BodyText"/>
        <w:spacing w:before="286" w:line="252" w:lineRule="auto"/>
        <w:ind w:left="194" w:right="468" w:hanging="4"/>
      </w:pPr>
      <w:r>
        <w:rPr>
          <w:color w:val="1D1D1D"/>
          <w:w w:val="105"/>
        </w:rPr>
        <w:t>The premiums listed below are very close, however, the actual amount may vary by a little bit. We pay every two weeks. Premiums are taken out of paychecks each pay period. Premium amounts listed are effective January 1, 2018 -December 31, 2018.</w:t>
      </w:r>
    </w:p>
    <w:p w:rsidR="005720EF" w:rsidRDefault="005720EF">
      <w:pPr>
        <w:pStyle w:val="BodyText"/>
        <w:rPr>
          <w:sz w:val="17"/>
        </w:rPr>
      </w:pPr>
    </w:p>
    <w:p w:rsidR="005720EF" w:rsidRDefault="00DF64BD">
      <w:pPr>
        <w:pStyle w:val="Heading1"/>
        <w:spacing w:before="91"/>
        <w:ind w:left="203"/>
        <w:rPr>
          <w:u w:val="none"/>
        </w:rPr>
      </w:pPr>
      <w:r>
        <w:rPr>
          <w:color w:val="2D2D2D"/>
          <w:w w:val="105"/>
          <w:u w:val="thick" w:color="1D1D1D"/>
        </w:rPr>
        <w:t xml:space="preserve">Medical - Employee </w:t>
      </w:r>
      <w:r>
        <w:rPr>
          <w:color w:val="1D1D1D"/>
          <w:w w:val="105"/>
          <w:u w:val="thick" w:color="1D1D1D"/>
        </w:rPr>
        <w:t>pays 7.5% of premium</w:t>
      </w:r>
    </w:p>
    <w:p w:rsidR="005720EF" w:rsidRDefault="00DF64BD">
      <w:pPr>
        <w:pStyle w:val="BodyText"/>
        <w:spacing w:before="9" w:line="252" w:lineRule="auto"/>
        <w:ind w:left="194" w:right="1503" w:hanging="1"/>
      </w:pPr>
      <w:r>
        <w:rPr>
          <w:color w:val="1D1D1D"/>
          <w:w w:val="105"/>
          <w:u w:val="thick" w:color="1D1D1D"/>
        </w:rPr>
        <w:t xml:space="preserve">Regence Blue Cross Blue Shield Copay Plan </w:t>
      </w:r>
      <w:r>
        <w:rPr>
          <w:color w:val="2D2D2D"/>
          <w:w w:val="105"/>
          <w:u w:val="thick" w:color="1D1D1D"/>
        </w:rPr>
        <w:t xml:space="preserve">B RX4 </w:t>
      </w:r>
      <w:r>
        <w:rPr>
          <w:color w:val="1D1D1D"/>
          <w:w w:val="105"/>
          <w:u w:val="thick" w:color="1D1D1D"/>
        </w:rPr>
        <w:t>with Alternative Care</w:t>
      </w:r>
      <w:r>
        <w:rPr>
          <w:color w:val="1D1D1D"/>
          <w:w w:val="105"/>
        </w:rPr>
        <w:t xml:space="preserve"> Preferred Provider Program</w:t>
      </w:r>
    </w:p>
    <w:p w:rsidR="005720EF" w:rsidRDefault="005720EF">
      <w:pPr>
        <w:spacing w:line="252" w:lineRule="auto"/>
        <w:sectPr w:rsidR="005720EF">
          <w:type w:val="continuous"/>
          <w:pgSz w:w="12240" w:h="15840"/>
          <w:pgMar w:top="1500" w:right="1580" w:bottom="280" w:left="1720" w:header="720" w:footer="720" w:gutter="0"/>
          <w:cols w:space="720"/>
        </w:sectPr>
      </w:pPr>
    </w:p>
    <w:p w:rsidR="005720EF" w:rsidRDefault="00DF64BD">
      <w:pPr>
        <w:pStyle w:val="BodyText"/>
        <w:spacing w:line="262" w:lineRule="exact"/>
        <w:ind w:left="193"/>
      </w:pPr>
      <w:r>
        <w:rPr>
          <w:color w:val="1D1D1D"/>
          <w:w w:val="105"/>
        </w:rPr>
        <w:t>Lifetime Maximum Benefit</w:t>
      </w:r>
    </w:p>
    <w:p w:rsidR="005720EF" w:rsidRDefault="00DF64BD">
      <w:pPr>
        <w:pStyle w:val="BodyText"/>
        <w:spacing w:before="14" w:line="249" w:lineRule="auto"/>
        <w:ind w:left="194" w:right="2002" w:hanging="3"/>
      </w:pPr>
      <w:r>
        <w:rPr>
          <w:color w:val="1D1D1D"/>
          <w:w w:val="105"/>
        </w:rPr>
        <w:t>Individual deductible per calendar year Maximum family deductible per calendar year</w:t>
      </w:r>
    </w:p>
    <w:p w:rsidR="005720EF" w:rsidRDefault="00DF64BD">
      <w:pPr>
        <w:pStyle w:val="BodyText"/>
        <w:spacing w:before="3"/>
        <w:ind w:left="194"/>
      </w:pPr>
      <w:r>
        <w:rPr>
          <w:color w:val="1D1D1D"/>
          <w:w w:val="105"/>
        </w:rPr>
        <w:t>Maximum amount you pay each calendar year including</w:t>
      </w:r>
      <w:r>
        <w:rPr>
          <w:color w:val="1D1D1D"/>
          <w:spacing w:val="-36"/>
          <w:w w:val="105"/>
        </w:rPr>
        <w:t xml:space="preserve"> </w:t>
      </w:r>
      <w:r>
        <w:rPr>
          <w:color w:val="1D1D1D"/>
          <w:w w:val="105"/>
        </w:rPr>
        <w:t>deductible</w:t>
      </w:r>
    </w:p>
    <w:p w:rsidR="005720EF" w:rsidRDefault="005720EF">
      <w:pPr>
        <w:pStyle w:val="BodyText"/>
        <w:spacing w:before="6"/>
        <w:rPr>
          <w:sz w:val="24"/>
        </w:rPr>
      </w:pPr>
    </w:p>
    <w:p w:rsidR="005720EF" w:rsidRDefault="00DF64BD">
      <w:pPr>
        <w:spacing w:before="1"/>
        <w:ind w:left="3080" w:right="2353"/>
        <w:jc w:val="center"/>
        <w:rPr>
          <w:i/>
        </w:rPr>
      </w:pPr>
      <w:r>
        <w:rPr>
          <w:i/>
          <w:color w:val="1D1D1D"/>
          <w:u w:val="thick" w:color="1D1D1D"/>
        </w:rPr>
        <w:t>Full Premium</w:t>
      </w:r>
    </w:p>
    <w:p w:rsidR="005720EF" w:rsidRDefault="00DF64BD">
      <w:pPr>
        <w:tabs>
          <w:tab w:val="left" w:pos="3092"/>
        </w:tabs>
        <w:spacing w:before="1"/>
        <w:ind w:left="193"/>
        <w:rPr>
          <w:i/>
        </w:rPr>
      </w:pPr>
      <w:r>
        <w:rPr>
          <w:i/>
          <w:color w:val="1D1D1D"/>
        </w:rPr>
        <w:t>Employee</w:t>
      </w:r>
      <w:r>
        <w:rPr>
          <w:i/>
          <w:color w:val="1D1D1D"/>
          <w:spacing w:val="7"/>
        </w:rPr>
        <w:t xml:space="preserve"> </w:t>
      </w:r>
      <w:r>
        <w:rPr>
          <w:i/>
          <w:color w:val="1D1D1D"/>
        </w:rPr>
        <w:t>Only</w:t>
      </w:r>
      <w:r>
        <w:rPr>
          <w:i/>
          <w:color w:val="1D1D1D"/>
        </w:rPr>
        <w:tab/>
        <w:t xml:space="preserve">$  </w:t>
      </w:r>
      <w:r>
        <w:rPr>
          <w:i/>
          <w:color w:val="1D1D1D"/>
          <w:spacing w:val="3"/>
        </w:rPr>
        <w:t xml:space="preserve"> </w:t>
      </w:r>
      <w:r w:rsidR="00296B3B">
        <w:rPr>
          <w:i/>
          <w:color w:val="1D1D1D"/>
          <w:spacing w:val="3"/>
        </w:rPr>
        <w:t>729</w:t>
      </w:r>
      <w:r>
        <w:rPr>
          <w:i/>
          <w:color w:val="1D1D1D"/>
        </w:rPr>
        <w:t>.</w:t>
      </w:r>
      <w:r w:rsidR="00296B3B">
        <w:rPr>
          <w:i/>
          <w:color w:val="1D1D1D"/>
        </w:rPr>
        <w:t>48</w:t>
      </w:r>
      <w:r>
        <w:rPr>
          <w:i/>
          <w:color w:val="1D1D1D"/>
        </w:rPr>
        <w:t>/month</w:t>
      </w:r>
    </w:p>
    <w:p w:rsidR="005720EF" w:rsidRDefault="00DF64BD">
      <w:pPr>
        <w:tabs>
          <w:tab w:val="left" w:pos="3092"/>
        </w:tabs>
        <w:spacing w:before="2" w:line="251" w:lineRule="exact"/>
        <w:ind w:left="188"/>
        <w:rPr>
          <w:i/>
        </w:rPr>
      </w:pPr>
      <w:r>
        <w:rPr>
          <w:i/>
          <w:color w:val="1D1D1D"/>
          <w:w w:val="105"/>
        </w:rPr>
        <w:t>Employee+</w:t>
      </w:r>
      <w:r>
        <w:rPr>
          <w:i/>
          <w:color w:val="1D1D1D"/>
          <w:spacing w:val="-1"/>
          <w:w w:val="105"/>
        </w:rPr>
        <w:t xml:space="preserve"> </w:t>
      </w:r>
      <w:r>
        <w:rPr>
          <w:i/>
          <w:color w:val="1D1D1D"/>
          <w:w w:val="105"/>
        </w:rPr>
        <w:t>Child</w:t>
      </w:r>
      <w:r>
        <w:rPr>
          <w:i/>
          <w:color w:val="1D1D1D"/>
          <w:w w:val="105"/>
        </w:rPr>
        <w:tab/>
        <w:t>$1,</w:t>
      </w:r>
      <w:r w:rsidR="00296B3B">
        <w:rPr>
          <w:i/>
          <w:color w:val="1D1D1D"/>
          <w:w w:val="105"/>
        </w:rPr>
        <w:t>354</w:t>
      </w:r>
      <w:r>
        <w:rPr>
          <w:i/>
          <w:color w:val="1D1D1D"/>
          <w:w w:val="105"/>
        </w:rPr>
        <w:t>.</w:t>
      </w:r>
      <w:r w:rsidR="00296B3B">
        <w:rPr>
          <w:i/>
          <w:color w:val="1D1D1D"/>
          <w:w w:val="105"/>
        </w:rPr>
        <w:t>35</w:t>
      </w:r>
      <w:r>
        <w:rPr>
          <w:i/>
          <w:color w:val="1D1D1D"/>
          <w:w w:val="105"/>
        </w:rPr>
        <w:t>/month</w:t>
      </w:r>
    </w:p>
    <w:p w:rsidR="005720EF" w:rsidRDefault="00DF64BD">
      <w:pPr>
        <w:tabs>
          <w:tab w:val="left" w:pos="3092"/>
        </w:tabs>
        <w:spacing w:line="251" w:lineRule="exact"/>
        <w:ind w:left="188"/>
        <w:rPr>
          <w:i/>
        </w:rPr>
      </w:pPr>
      <w:r>
        <w:rPr>
          <w:i/>
          <w:color w:val="1D1D1D"/>
        </w:rPr>
        <w:t>Employee+</w:t>
      </w:r>
      <w:r>
        <w:rPr>
          <w:i/>
          <w:color w:val="1D1D1D"/>
          <w:spacing w:val="30"/>
        </w:rPr>
        <w:t xml:space="preserve"> </w:t>
      </w:r>
      <w:r>
        <w:rPr>
          <w:i/>
          <w:color w:val="1D1D1D"/>
        </w:rPr>
        <w:t>Spouse</w:t>
      </w:r>
      <w:r>
        <w:rPr>
          <w:i/>
          <w:color w:val="1D1D1D"/>
        </w:rPr>
        <w:tab/>
        <w:t>$1,</w:t>
      </w:r>
      <w:r w:rsidR="00296B3B">
        <w:rPr>
          <w:i/>
          <w:color w:val="1D1D1D"/>
        </w:rPr>
        <w:t>547</w:t>
      </w:r>
      <w:r>
        <w:rPr>
          <w:i/>
          <w:color w:val="1D1D1D"/>
        </w:rPr>
        <w:t>.</w:t>
      </w:r>
      <w:r w:rsidR="00296B3B">
        <w:rPr>
          <w:i/>
          <w:color w:val="1D1D1D"/>
        </w:rPr>
        <w:t>93</w:t>
      </w:r>
      <w:r>
        <w:rPr>
          <w:i/>
          <w:color w:val="1D1D1D"/>
        </w:rPr>
        <w:t>/month</w:t>
      </w:r>
    </w:p>
    <w:p w:rsidR="005720EF" w:rsidRDefault="00DF64BD">
      <w:pPr>
        <w:tabs>
          <w:tab w:val="left" w:pos="3092"/>
        </w:tabs>
        <w:spacing w:before="7" w:line="251" w:lineRule="exact"/>
        <w:ind w:left="188"/>
        <w:rPr>
          <w:i/>
        </w:rPr>
      </w:pPr>
      <w:r>
        <w:rPr>
          <w:i/>
          <w:color w:val="1D1D1D"/>
        </w:rPr>
        <w:t>Employee+</w:t>
      </w:r>
      <w:r>
        <w:rPr>
          <w:i/>
          <w:color w:val="1D1D1D"/>
          <w:spacing w:val="18"/>
        </w:rPr>
        <w:t xml:space="preserve"> </w:t>
      </w:r>
      <w:r>
        <w:rPr>
          <w:i/>
          <w:color w:val="1D1D1D"/>
        </w:rPr>
        <w:t>Children</w:t>
      </w:r>
      <w:r>
        <w:rPr>
          <w:i/>
          <w:color w:val="1D1D1D"/>
        </w:rPr>
        <w:tab/>
        <w:t>$1,</w:t>
      </w:r>
      <w:r w:rsidR="00296B3B">
        <w:rPr>
          <w:i/>
          <w:color w:val="1D1D1D"/>
        </w:rPr>
        <w:t>808</w:t>
      </w:r>
      <w:r>
        <w:rPr>
          <w:i/>
          <w:color w:val="1D1D1D"/>
        </w:rPr>
        <w:t>.</w:t>
      </w:r>
      <w:r w:rsidR="00296B3B">
        <w:rPr>
          <w:i/>
          <w:color w:val="1D1D1D"/>
        </w:rPr>
        <w:t>53</w:t>
      </w:r>
      <w:r>
        <w:rPr>
          <w:i/>
          <w:color w:val="1D1D1D"/>
        </w:rPr>
        <w:t>/month</w:t>
      </w:r>
    </w:p>
    <w:p w:rsidR="005720EF" w:rsidRDefault="00DF64BD">
      <w:pPr>
        <w:tabs>
          <w:tab w:val="left" w:pos="3092"/>
        </w:tabs>
        <w:spacing w:line="250" w:lineRule="exact"/>
        <w:ind w:left="188"/>
        <w:rPr>
          <w:i/>
        </w:rPr>
      </w:pPr>
      <w:r>
        <w:rPr>
          <w:i/>
          <w:color w:val="1D1D1D"/>
        </w:rPr>
        <w:t>Employee+</w:t>
      </w:r>
      <w:r>
        <w:rPr>
          <w:i/>
          <w:color w:val="1D1D1D"/>
          <w:spacing w:val="31"/>
        </w:rPr>
        <w:t xml:space="preserve"> </w:t>
      </w:r>
      <w:r>
        <w:rPr>
          <w:i/>
          <w:color w:val="1D1D1D"/>
        </w:rPr>
        <w:t>Family</w:t>
      </w:r>
      <w:r>
        <w:rPr>
          <w:i/>
          <w:color w:val="1D1D1D"/>
        </w:rPr>
        <w:tab/>
        <w:t>$</w:t>
      </w:r>
      <w:r w:rsidR="00296B3B">
        <w:rPr>
          <w:i/>
          <w:color w:val="1D1D1D"/>
        </w:rPr>
        <w:t>2</w:t>
      </w:r>
      <w:r>
        <w:rPr>
          <w:i/>
          <w:color w:val="1D1D1D"/>
        </w:rPr>
        <w:t>,</w:t>
      </w:r>
      <w:r w:rsidR="00296B3B">
        <w:rPr>
          <w:i/>
          <w:color w:val="1D1D1D"/>
        </w:rPr>
        <w:t>085</w:t>
      </w:r>
      <w:r>
        <w:rPr>
          <w:i/>
          <w:color w:val="1D1D1D"/>
        </w:rPr>
        <w:t>.</w:t>
      </w:r>
      <w:r w:rsidR="00296B3B">
        <w:rPr>
          <w:i/>
          <w:color w:val="1D1D1D"/>
        </w:rPr>
        <w:t>98</w:t>
      </w:r>
      <w:r>
        <w:rPr>
          <w:i/>
          <w:color w:val="1D1D1D"/>
        </w:rPr>
        <w:t>/month</w:t>
      </w:r>
    </w:p>
    <w:p w:rsidR="005720EF" w:rsidRDefault="00DF64BD">
      <w:pPr>
        <w:spacing w:line="263" w:lineRule="exact"/>
        <w:ind w:left="186"/>
        <w:rPr>
          <w:i/>
        </w:rPr>
      </w:pPr>
      <w:r>
        <w:rPr>
          <w:color w:val="1D1D1D"/>
          <w:sz w:val="23"/>
        </w:rPr>
        <w:t>*</w:t>
      </w:r>
      <w:r>
        <w:rPr>
          <w:i/>
          <w:color w:val="1D1D1D"/>
        </w:rPr>
        <w:t>Actual premium may vary slightly</w:t>
      </w:r>
    </w:p>
    <w:p w:rsidR="005720EF" w:rsidRDefault="00DF64BD">
      <w:pPr>
        <w:pStyle w:val="BodyText"/>
        <w:spacing w:line="262" w:lineRule="exact"/>
        <w:ind w:left="-19"/>
      </w:pPr>
      <w:r>
        <w:br w:type="column"/>
      </w:r>
      <w:r>
        <w:rPr>
          <w:color w:val="1D1D1D"/>
          <w:w w:val="105"/>
        </w:rPr>
        <w:t>$2,000,000</w:t>
      </w:r>
    </w:p>
    <w:p w:rsidR="005720EF" w:rsidRDefault="00DF64BD">
      <w:pPr>
        <w:pStyle w:val="BodyText"/>
        <w:spacing w:before="14"/>
        <w:ind w:left="404"/>
      </w:pPr>
      <w:proofErr w:type="gramStart"/>
      <w:r>
        <w:rPr>
          <w:color w:val="1D1D1D"/>
          <w:w w:val="105"/>
        </w:rPr>
        <w:t xml:space="preserve">$ </w:t>
      </w:r>
      <w:r>
        <w:rPr>
          <w:color w:val="1D1D1D"/>
          <w:spacing w:val="57"/>
          <w:w w:val="105"/>
        </w:rPr>
        <w:t xml:space="preserve"> </w:t>
      </w:r>
      <w:r>
        <w:rPr>
          <w:color w:val="1D1D1D"/>
          <w:w w:val="105"/>
        </w:rPr>
        <w:t>500</w:t>
      </w:r>
      <w:proofErr w:type="gramEnd"/>
    </w:p>
    <w:p w:rsidR="005720EF" w:rsidRDefault="00DF64BD">
      <w:pPr>
        <w:pStyle w:val="BodyText"/>
        <w:spacing w:before="9"/>
        <w:ind w:left="409"/>
      </w:pPr>
      <w:r>
        <w:rPr>
          <w:color w:val="1D1D1D"/>
          <w:w w:val="105"/>
        </w:rPr>
        <w:t>$1,500</w:t>
      </w:r>
    </w:p>
    <w:p w:rsidR="005720EF" w:rsidRDefault="00DF64BD">
      <w:pPr>
        <w:pStyle w:val="BodyText"/>
        <w:spacing w:before="10"/>
        <w:ind w:left="409"/>
      </w:pPr>
      <w:r>
        <w:rPr>
          <w:color w:val="1D1D1D"/>
          <w:w w:val="105"/>
        </w:rPr>
        <w:t>$2,500/claimant</w:t>
      </w:r>
    </w:p>
    <w:p w:rsidR="005720EF" w:rsidRDefault="00DF64BD">
      <w:pPr>
        <w:pStyle w:val="BodyText"/>
        <w:spacing w:before="14"/>
        <w:ind w:left="409"/>
      </w:pPr>
      <w:r>
        <w:rPr>
          <w:color w:val="1D1D1D"/>
          <w:w w:val="105"/>
        </w:rPr>
        <w:t>$5,500/family</w:t>
      </w:r>
    </w:p>
    <w:p w:rsidR="005720EF" w:rsidRDefault="005720EF">
      <w:pPr>
        <w:sectPr w:rsidR="005720EF">
          <w:type w:val="continuous"/>
          <w:pgSz w:w="12240" w:h="15840"/>
          <w:pgMar w:top="1500" w:right="1580" w:bottom="280" w:left="1720" w:header="720" w:footer="720" w:gutter="0"/>
          <w:cols w:num="2" w:space="720" w:equalWidth="0">
            <w:col w:w="6703" w:space="40"/>
            <w:col w:w="2197"/>
          </w:cols>
        </w:sectPr>
      </w:pPr>
    </w:p>
    <w:p w:rsidR="005720EF" w:rsidRDefault="005720EF">
      <w:pPr>
        <w:pStyle w:val="BodyText"/>
        <w:spacing w:before="8"/>
        <w:rPr>
          <w:sz w:val="16"/>
        </w:rPr>
      </w:pPr>
    </w:p>
    <w:p w:rsidR="005720EF" w:rsidRDefault="005720EF">
      <w:pPr>
        <w:rPr>
          <w:sz w:val="16"/>
        </w:rPr>
        <w:sectPr w:rsidR="005720EF">
          <w:type w:val="continuous"/>
          <w:pgSz w:w="12240" w:h="15840"/>
          <w:pgMar w:top="1500" w:right="1580" w:bottom="280" w:left="1720" w:header="720" w:footer="720" w:gutter="0"/>
          <w:cols w:space="720"/>
        </w:sectPr>
      </w:pPr>
    </w:p>
    <w:p w:rsidR="005720EF" w:rsidRDefault="00DF64BD">
      <w:pPr>
        <w:pStyle w:val="Heading1"/>
        <w:spacing w:before="91"/>
        <w:ind w:left="185"/>
        <w:rPr>
          <w:u w:val="none"/>
        </w:rPr>
      </w:pPr>
      <w:r>
        <w:rPr>
          <w:color w:val="1D1D1D"/>
          <w:w w:val="105"/>
          <w:u w:val="thick" w:color="1D1D1D"/>
        </w:rPr>
        <w:t>Dental - Employee pays 7.5% of premium</w:t>
      </w:r>
    </w:p>
    <w:p w:rsidR="005720EF" w:rsidRDefault="00DF64BD">
      <w:pPr>
        <w:pStyle w:val="BodyText"/>
        <w:spacing w:before="10"/>
        <w:ind w:left="185"/>
      </w:pPr>
      <w:r>
        <w:rPr>
          <w:color w:val="1D1D1D"/>
          <w:w w:val="105"/>
          <w:u w:val="thick" w:color="1D1D1D"/>
        </w:rPr>
        <w:t>ODS Dental Plan II</w:t>
      </w:r>
    </w:p>
    <w:p w:rsidR="005720EF" w:rsidRDefault="00DF64BD">
      <w:pPr>
        <w:pStyle w:val="BodyText"/>
        <w:spacing w:before="14" w:line="249" w:lineRule="auto"/>
        <w:ind w:left="180" w:right="706" w:firstLine="4"/>
      </w:pPr>
      <w:r>
        <w:rPr>
          <w:color w:val="1D1D1D"/>
          <w:w w:val="105"/>
        </w:rPr>
        <w:t>Calendar year maximum, per member Calendar year deductible</w:t>
      </w:r>
    </w:p>
    <w:p w:rsidR="005720EF" w:rsidRDefault="005720EF">
      <w:pPr>
        <w:pStyle w:val="BodyText"/>
        <w:spacing w:before="5"/>
        <w:rPr>
          <w:sz w:val="21"/>
        </w:rPr>
      </w:pPr>
    </w:p>
    <w:p w:rsidR="005720EF" w:rsidRDefault="00DF64BD">
      <w:pPr>
        <w:tabs>
          <w:tab w:val="left" w:pos="3093"/>
        </w:tabs>
        <w:spacing w:before="1"/>
        <w:ind w:left="183"/>
        <w:rPr>
          <w:i/>
        </w:rPr>
      </w:pPr>
      <w:r>
        <w:rPr>
          <w:i/>
          <w:color w:val="1D1D1D"/>
        </w:rPr>
        <w:t>Employee</w:t>
      </w:r>
      <w:r>
        <w:rPr>
          <w:i/>
          <w:color w:val="1D1D1D"/>
          <w:spacing w:val="7"/>
        </w:rPr>
        <w:t xml:space="preserve"> </w:t>
      </w:r>
      <w:r>
        <w:rPr>
          <w:i/>
          <w:color w:val="1D1D1D"/>
        </w:rPr>
        <w:t>Only</w:t>
      </w:r>
      <w:r>
        <w:rPr>
          <w:i/>
          <w:color w:val="1D1D1D"/>
        </w:rPr>
        <w:tab/>
      </w:r>
      <w:proofErr w:type="gramStart"/>
      <w:r>
        <w:rPr>
          <w:i/>
          <w:color w:val="1D1D1D"/>
          <w:sz w:val="21"/>
        </w:rPr>
        <w:t xml:space="preserve">$ </w:t>
      </w:r>
      <w:r>
        <w:rPr>
          <w:i/>
          <w:color w:val="1D1D1D"/>
          <w:spacing w:val="25"/>
          <w:sz w:val="21"/>
        </w:rPr>
        <w:t xml:space="preserve"> </w:t>
      </w:r>
      <w:r>
        <w:rPr>
          <w:i/>
          <w:color w:val="1D1D1D"/>
        </w:rPr>
        <w:t>49.</w:t>
      </w:r>
      <w:r w:rsidR="00296B3B">
        <w:rPr>
          <w:i/>
          <w:color w:val="1D1D1D"/>
        </w:rPr>
        <w:t>21</w:t>
      </w:r>
      <w:proofErr w:type="gramEnd"/>
      <w:r>
        <w:rPr>
          <w:i/>
          <w:color w:val="1D1D1D"/>
        </w:rPr>
        <w:t>/month</w:t>
      </w:r>
    </w:p>
    <w:p w:rsidR="005720EF" w:rsidRDefault="00DF64BD">
      <w:pPr>
        <w:tabs>
          <w:tab w:val="left" w:pos="3093"/>
        </w:tabs>
        <w:spacing w:before="1" w:line="244" w:lineRule="exact"/>
        <w:ind w:left="183"/>
        <w:rPr>
          <w:i/>
        </w:rPr>
      </w:pPr>
      <w:r>
        <w:rPr>
          <w:i/>
          <w:color w:val="1D1D1D"/>
          <w:w w:val="105"/>
        </w:rPr>
        <w:t>Employee+</w:t>
      </w:r>
      <w:r>
        <w:rPr>
          <w:i/>
          <w:color w:val="1D1D1D"/>
          <w:spacing w:val="-6"/>
          <w:w w:val="105"/>
        </w:rPr>
        <w:t xml:space="preserve"> </w:t>
      </w:r>
      <w:r>
        <w:rPr>
          <w:i/>
          <w:color w:val="1D1D1D"/>
          <w:w w:val="105"/>
        </w:rPr>
        <w:t>Child</w:t>
      </w:r>
      <w:r>
        <w:rPr>
          <w:i/>
          <w:color w:val="1D1D1D"/>
          <w:w w:val="105"/>
        </w:rPr>
        <w:tab/>
      </w:r>
      <w:r>
        <w:rPr>
          <w:i/>
          <w:color w:val="1D1D1D"/>
          <w:w w:val="105"/>
          <w:sz w:val="21"/>
        </w:rPr>
        <w:t>$</w:t>
      </w:r>
      <w:r>
        <w:rPr>
          <w:i/>
          <w:color w:val="1D1D1D"/>
          <w:spacing w:val="10"/>
          <w:w w:val="105"/>
          <w:sz w:val="21"/>
        </w:rPr>
        <w:t xml:space="preserve"> </w:t>
      </w:r>
      <w:r>
        <w:rPr>
          <w:i/>
          <w:color w:val="1D1D1D"/>
          <w:w w:val="105"/>
        </w:rPr>
        <w:t>7</w:t>
      </w:r>
      <w:r w:rsidR="00296B3B">
        <w:rPr>
          <w:i/>
          <w:color w:val="1D1D1D"/>
          <w:w w:val="105"/>
        </w:rPr>
        <w:t>5</w:t>
      </w:r>
      <w:r>
        <w:rPr>
          <w:i/>
          <w:color w:val="1D1D1D"/>
          <w:w w:val="105"/>
        </w:rPr>
        <w:t>.</w:t>
      </w:r>
      <w:r w:rsidR="00296B3B">
        <w:rPr>
          <w:i/>
          <w:color w:val="1D1D1D"/>
          <w:w w:val="105"/>
        </w:rPr>
        <w:t>62</w:t>
      </w:r>
      <w:r>
        <w:rPr>
          <w:i/>
          <w:color w:val="1D1D1D"/>
          <w:w w:val="105"/>
        </w:rPr>
        <w:t>/month</w:t>
      </w:r>
    </w:p>
    <w:p w:rsidR="005720EF" w:rsidRDefault="00DF64BD">
      <w:pPr>
        <w:tabs>
          <w:tab w:val="left" w:pos="3093"/>
        </w:tabs>
        <w:spacing w:line="266" w:lineRule="exact"/>
        <w:ind w:left="179"/>
        <w:rPr>
          <w:i/>
        </w:rPr>
      </w:pPr>
      <w:r>
        <w:rPr>
          <w:i/>
          <w:color w:val="1D1D1D"/>
        </w:rPr>
        <w:t>Employee</w:t>
      </w:r>
      <w:r>
        <w:rPr>
          <w:i/>
          <w:color w:val="1D1D1D"/>
          <w:spacing w:val="15"/>
        </w:rPr>
        <w:t xml:space="preserve"> </w:t>
      </w:r>
      <w:r>
        <w:rPr>
          <w:rFonts w:ascii="Arial"/>
          <w:color w:val="1D1D1D"/>
          <w:sz w:val="24"/>
        </w:rPr>
        <w:t>+</w:t>
      </w:r>
      <w:r>
        <w:rPr>
          <w:rFonts w:ascii="Arial"/>
          <w:color w:val="1D1D1D"/>
          <w:spacing w:val="-20"/>
          <w:sz w:val="24"/>
        </w:rPr>
        <w:t xml:space="preserve"> </w:t>
      </w:r>
      <w:r>
        <w:rPr>
          <w:i/>
          <w:color w:val="1D1D1D"/>
        </w:rPr>
        <w:t>Spouse</w:t>
      </w:r>
      <w:r>
        <w:rPr>
          <w:i/>
          <w:color w:val="1D1D1D"/>
        </w:rPr>
        <w:tab/>
      </w:r>
      <w:proofErr w:type="gramStart"/>
      <w:r>
        <w:rPr>
          <w:i/>
          <w:color w:val="1D1D1D"/>
          <w:sz w:val="21"/>
        </w:rPr>
        <w:t xml:space="preserve">$ </w:t>
      </w:r>
      <w:r>
        <w:rPr>
          <w:i/>
          <w:color w:val="1D1D1D"/>
          <w:spacing w:val="23"/>
          <w:sz w:val="21"/>
        </w:rPr>
        <w:t xml:space="preserve"> </w:t>
      </w:r>
      <w:r>
        <w:rPr>
          <w:i/>
          <w:color w:val="1D1D1D"/>
        </w:rPr>
        <w:t>86.</w:t>
      </w:r>
      <w:r w:rsidR="00296B3B">
        <w:rPr>
          <w:i/>
          <w:color w:val="1D1D1D"/>
        </w:rPr>
        <w:t>14</w:t>
      </w:r>
      <w:proofErr w:type="gramEnd"/>
      <w:r>
        <w:rPr>
          <w:i/>
          <w:color w:val="1D1D1D"/>
        </w:rPr>
        <w:t>/month</w:t>
      </w:r>
    </w:p>
    <w:p w:rsidR="005720EF" w:rsidRDefault="00DF64BD">
      <w:pPr>
        <w:tabs>
          <w:tab w:val="left" w:pos="3092"/>
        </w:tabs>
        <w:spacing w:line="252" w:lineRule="exact"/>
        <w:ind w:left="179"/>
        <w:rPr>
          <w:i/>
        </w:rPr>
      </w:pPr>
      <w:r>
        <w:rPr>
          <w:i/>
          <w:color w:val="1D1D1D"/>
        </w:rPr>
        <w:t>Employee+</w:t>
      </w:r>
      <w:r>
        <w:rPr>
          <w:i/>
          <w:color w:val="1D1D1D"/>
          <w:spacing w:val="25"/>
        </w:rPr>
        <w:t xml:space="preserve"> </w:t>
      </w:r>
      <w:r>
        <w:rPr>
          <w:i/>
          <w:color w:val="1D1D1D"/>
        </w:rPr>
        <w:t>Children</w:t>
      </w:r>
      <w:r>
        <w:rPr>
          <w:i/>
          <w:color w:val="1D1D1D"/>
        </w:rPr>
        <w:tab/>
        <w:t>$130.</w:t>
      </w:r>
      <w:r w:rsidR="00296B3B">
        <w:rPr>
          <w:i/>
          <w:color w:val="1D1D1D"/>
        </w:rPr>
        <w:t>10</w:t>
      </w:r>
      <w:r>
        <w:rPr>
          <w:i/>
          <w:color w:val="1D1D1D"/>
        </w:rPr>
        <w:t>/month</w:t>
      </w:r>
    </w:p>
    <w:p w:rsidR="005720EF" w:rsidRDefault="00DF64BD">
      <w:pPr>
        <w:tabs>
          <w:tab w:val="left" w:pos="3087"/>
        </w:tabs>
        <w:spacing w:before="2"/>
        <w:ind w:left="179"/>
        <w:rPr>
          <w:i/>
        </w:rPr>
      </w:pPr>
      <w:r>
        <w:rPr>
          <w:i/>
          <w:color w:val="1D1D1D"/>
        </w:rPr>
        <w:t>Employee+</w:t>
      </w:r>
      <w:r>
        <w:rPr>
          <w:i/>
          <w:color w:val="1D1D1D"/>
          <w:spacing w:val="31"/>
        </w:rPr>
        <w:t xml:space="preserve"> </w:t>
      </w:r>
      <w:r>
        <w:rPr>
          <w:i/>
          <w:color w:val="1D1D1D"/>
        </w:rPr>
        <w:t>Family</w:t>
      </w:r>
      <w:r>
        <w:rPr>
          <w:i/>
          <w:color w:val="1D1D1D"/>
        </w:rPr>
        <w:tab/>
        <w:t>$1</w:t>
      </w:r>
      <w:r w:rsidR="00296B3B">
        <w:rPr>
          <w:i/>
          <w:color w:val="1D1D1D"/>
        </w:rPr>
        <w:t>49</w:t>
      </w:r>
      <w:r>
        <w:rPr>
          <w:i/>
          <w:color w:val="1D1D1D"/>
        </w:rPr>
        <w:t>.</w:t>
      </w:r>
      <w:r w:rsidR="00296B3B">
        <w:rPr>
          <w:i/>
          <w:color w:val="1D1D1D"/>
        </w:rPr>
        <w:t>84</w:t>
      </w:r>
      <w:r>
        <w:rPr>
          <w:i/>
          <w:color w:val="1D1D1D"/>
        </w:rPr>
        <w:t>/month</w:t>
      </w:r>
    </w:p>
    <w:p w:rsidR="005720EF" w:rsidRDefault="00DF64BD">
      <w:pPr>
        <w:spacing w:before="7"/>
        <w:ind w:left="175"/>
        <w:rPr>
          <w:i/>
          <w:sz w:val="23"/>
        </w:rPr>
      </w:pPr>
      <w:r>
        <w:rPr>
          <w:i/>
          <w:color w:val="1D1D1D"/>
          <w:w w:val="105"/>
          <w:sz w:val="23"/>
        </w:rPr>
        <w:t>*Actual premium may vary slightly</w:t>
      </w:r>
    </w:p>
    <w:p w:rsidR="005720EF" w:rsidRDefault="00DF64BD">
      <w:pPr>
        <w:pStyle w:val="BodyText"/>
        <w:rPr>
          <w:i/>
          <w:sz w:val="26"/>
        </w:rPr>
      </w:pPr>
      <w:r>
        <w:br w:type="column"/>
      </w:r>
    </w:p>
    <w:p w:rsidR="005720EF" w:rsidRDefault="005720EF">
      <w:pPr>
        <w:pStyle w:val="BodyText"/>
        <w:spacing w:before="6"/>
        <w:rPr>
          <w:i/>
          <w:sz w:val="29"/>
        </w:rPr>
      </w:pPr>
    </w:p>
    <w:p w:rsidR="005720EF" w:rsidRDefault="00DF64BD">
      <w:pPr>
        <w:pStyle w:val="BodyText"/>
        <w:ind w:left="175"/>
      </w:pPr>
      <w:r>
        <w:rPr>
          <w:color w:val="1D1D1D"/>
          <w:w w:val="105"/>
        </w:rPr>
        <w:t>$1,500</w:t>
      </w:r>
    </w:p>
    <w:p w:rsidR="005720EF" w:rsidRDefault="00DF64BD">
      <w:pPr>
        <w:pStyle w:val="BodyText"/>
        <w:spacing w:before="15"/>
        <w:ind w:left="175"/>
      </w:pPr>
      <w:r>
        <w:rPr>
          <w:color w:val="1D1D1D"/>
          <w:w w:val="105"/>
        </w:rPr>
        <w:t>$0</w:t>
      </w:r>
    </w:p>
    <w:p w:rsidR="005720EF" w:rsidRDefault="005720EF">
      <w:pPr>
        <w:sectPr w:rsidR="005720EF">
          <w:type w:val="continuous"/>
          <w:pgSz w:w="12240" w:h="15840"/>
          <w:pgMar w:top="1500" w:right="1580" w:bottom="280" w:left="1720" w:header="720" w:footer="720" w:gutter="0"/>
          <w:cols w:num="2" w:space="720" w:equalWidth="0">
            <w:col w:w="4579" w:space="1971"/>
            <w:col w:w="2390"/>
          </w:cols>
        </w:sectPr>
      </w:pPr>
    </w:p>
    <w:p w:rsidR="005720EF" w:rsidRDefault="005720EF">
      <w:pPr>
        <w:pStyle w:val="BodyText"/>
        <w:spacing w:before="7"/>
        <w:rPr>
          <w:sz w:val="17"/>
        </w:rPr>
      </w:pPr>
    </w:p>
    <w:p w:rsidR="005720EF" w:rsidRDefault="00DF64BD">
      <w:pPr>
        <w:pStyle w:val="Heading1"/>
        <w:ind w:left="177"/>
        <w:rPr>
          <w:u w:val="none"/>
        </w:rPr>
      </w:pPr>
      <w:r>
        <w:rPr>
          <w:color w:val="1D1D1D"/>
          <w:w w:val="105"/>
          <w:u w:val="thick" w:color="1D1D1D"/>
        </w:rPr>
        <w:t>Vision</w:t>
      </w:r>
    </w:p>
    <w:p w:rsidR="005720EF" w:rsidRDefault="00DF64BD">
      <w:pPr>
        <w:pStyle w:val="BodyText"/>
        <w:spacing w:before="5"/>
        <w:ind w:left="176"/>
      </w:pPr>
      <w:r>
        <w:rPr>
          <w:color w:val="1D1D1D"/>
          <w:w w:val="105"/>
          <w:u w:val="thick" w:color="1D1D1D"/>
        </w:rPr>
        <w:t>VSP3</w:t>
      </w:r>
    </w:p>
    <w:p w:rsidR="005720EF" w:rsidRDefault="00DF64BD">
      <w:pPr>
        <w:pStyle w:val="BodyText"/>
        <w:spacing w:before="10"/>
        <w:ind w:left="174"/>
      </w:pPr>
      <w:r>
        <w:rPr>
          <w:color w:val="1D1D1D"/>
          <w:w w:val="105"/>
        </w:rPr>
        <w:t>Exams every 24 months for adults.</w:t>
      </w:r>
    </w:p>
    <w:p w:rsidR="005720EF" w:rsidRDefault="005720EF">
      <w:pPr>
        <w:pStyle w:val="BodyText"/>
        <w:rPr>
          <w:sz w:val="25"/>
        </w:rPr>
      </w:pPr>
    </w:p>
    <w:p w:rsidR="005720EF" w:rsidRDefault="00DF64BD">
      <w:pPr>
        <w:pStyle w:val="BodyText"/>
        <w:spacing w:line="252" w:lineRule="auto"/>
        <w:ind w:left="170" w:right="3531"/>
      </w:pPr>
      <w:r>
        <w:rPr>
          <w:color w:val="1D1D1D"/>
          <w:w w:val="105"/>
        </w:rPr>
        <w:t>Prescription Lenses every 24 months for adults Frames every 24 months (up to $120.00)</w:t>
      </w:r>
    </w:p>
    <w:p w:rsidR="005720EF" w:rsidRDefault="00DF64BD">
      <w:pPr>
        <w:pStyle w:val="Heading1"/>
        <w:spacing w:before="7"/>
        <w:rPr>
          <w:u w:val="none"/>
        </w:rPr>
      </w:pPr>
      <w:r>
        <w:rPr>
          <w:color w:val="1D1D1D"/>
          <w:w w:val="105"/>
          <w:u w:val="thick" w:color="1D1D1D"/>
        </w:rPr>
        <w:t>OR</w:t>
      </w:r>
    </w:p>
    <w:p w:rsidR="005720EF" w:rsidRDefault="00DF64BD">
      <w:pPr>
        <w:pStyle w:val="BodyText"/>
        <w:spacing w:before="5"/>
        <w:ind w:left="165"/>
      </w:pPr>
      <w:r>
        <w:rPr>
          <w:color w:val="1D1D1D"/>
          <w:w w:val="105"/>
        </w:rPr>
        <w:t>Contact Lens Care every 24 months for adults (up to $166.00)</w:t>
      </w:r>
    </w:p>
    <w:p w:rsidR="005720EF" w:rsidRDefault="005720EF">
      <w:pPr>
        <w:pStyle w:val="BodyText"/>
        <w:spacing w:before="6"/>
        <w:rPr>
          <w:sz w:val="22"/>
        </w:rPr>
      </w:pPr>
    </w:p>
    <w:p w:rsidR="005720EF" w:rsidRDefault="00DF64BD">
      <w:pPr>
        <w:ind w:left="166"/>
        <w:rPr>
          <w:i/>
        </w:rPr>
      </w:pPr>
      <w:r>
        <w:rPr>
          <w:i/>
          <w:color w:val="1D1D1D"/>
        </w:rPr>
        <w:t>Included in Medical Premium.</w:t>
      </w:r>
    </w:p>
    <w:p w:rsidR="005720EF" w:rsidRDefault="005720EF">
      <w:pPr>
        <w:pStyle w:val="BodyText"/>
        <w:rPr>
          <w:i/>
          <w:sz w:val="24"/>
        </w:rPr>
      </w:pPr>
    </w:p>
    <w:p w:rsidR="005720EF" w:rsidRDefault="005720EF">
      <w:pPr>
        <w:pStyle w:val="BodyText"/>
        <w:rPr>
          <w:i/>
          <w:sz w:val="24"/>
        </w:rPr>
      </w:pPr>
    </w:p>
    <w:p w:rsidR="005720EF" w:rsidRDefault="005720EF">
      <w:pPr>
        <w:pStyle w:val="BodyText"/>
        <w:rPr>
          <w:i/>
          <w:sz w:val="24"/>
        </w:rPr>
      </w:pPr>
    </w:p>
    <w:p w:rsidR="005720EF" w:rsidRDefault="005720EF">
      <w:pPr>
        <w:pStyle w:val="BodyText"/>
        <w:spacing w:before="3"/>
        <w:rPr>
          <w:i/>
          <w:sz w:val="27"/>
        </w:rPr>
      </w:pPr>
    </w:p>
    <w:p w:rsidR="005720EF" w:rsidRDefault="005720EF">
      <w:pPr>
        <w:tabs>
          <w:tab w:val="left" w:pos="1337"/>
          <w:tab w:val="left" w:pos="1679"/>
          <w:tab w:val="left" w:pos="2883"/>
          <w:tab w:val="left" w:pos="3270"/>
          <w:tab w:val="left" w:pos="3633"/>
          <w:tab w:val="left" w:pos="4429"/>
          <w:tab w:val="left" w:pos="5026"/>
          <w:tab w:val="left" w:pos="5640"/>
          <w:tab w:val="left" w:pos="7466"/>
          <w:tab w:val="left" w:pos="7809"/>
        </w:tabs>
        <w:ind w:left="547"/>
        <w:rPr>
          <w:sz w:val="32"/>
        </w:rPr>
      </w:pPr>
    </w:p>
    <w:p w:rsidR="005720EF" w:rsidRDefault="005720EF">
      <w:pPr>
        <w:rPr>
          <w:sz w:val="32"/>
        </w:rPr>
        <w:sectPr w:rsidR="005720EF">
          <w:type w:val="continuous"/>
          <w:pgSz w:w="12240" w:h="15840"/>
          <w:pgMar w:top="1500" w:right="1580" w:bottom="280" w:left="1720" w:header="720" w:footer="720" w:gutter="0"/>
          <w:cols w:space="720"/>
        </w:sectPr>
      </w:pPr>
    </w:p>
    <w:p w:rsidR="005720EF" w:rsidRDefault="00DF64BD">
      <w:pPr>
        <w:pStyle w:val="Heading1"/>
        <w:spacing w:before="79"/>
        <w:ind w:left="222"/>
        <w:rPr>
          <w:u w:val="none"/>
        </w:rPr>
      </w:pPr>
      <w:r>
        <w:rPr>
          <w:color w:val="1D1D1D"/>
          <w:w w:val="105"/>
          <w:u w:val="thick" w:color="1D1D1D"/>
        </w:rPr>
        <w:lastRenderedPageBreak/>
        <w:t>Medical Supplemental</w:t>
      </w:r>
      <w:r>
        <w:rPr>
          <w:color w:val="1D1D1D"/>
          <w:spacing w:val="52"/>
          <w:w w:val="105"/>
          <w:u w:val="thick" w:color="1D1D1D"/>
        </w:rPr>
        <w:t xml:space="preserve"> </w:t>
      </w:r>
      <w:r>
        <w:rPr>
          <w:color w:val="1D1D1D"/>
          <w:w w:val="105"/>
          <w:u w:val="thick" w:color="1D1D1D"/>
        </w:rPr>
        <w:t>Coverage</w:t>
      </w:r>
    </w:p>
    <w:p w:rsidR="005720EF" w:rsidRDefault="00DF64BD">
      <w:pPr>
        <w:pStyle w:val="BodyText"/>
        <w:spacing w:before="10" w:line="252" w:lineRule="auto"/>
        <w:ind w:left="220" w:hanging="1"/>
      </w:pPr>
      <w:r>
        <w:rPr>
          <w:color w:val="1D1D1D"/>
          <w:w w:val="105"/>
          <w:u w:val="thick" w:color="1D1D1D"/>
        </w:rPr>
        <w:t>AFLAC</w:t>
      </w:r>
      <w:r>
        <w:rPr>
          <w:color w:val="1D1D1D"/>
          <w:w w:val="105"/>
        </w:rPr>
        <w:t xml:space="preserve"> Supplemental Plans are available at our group rate. All premiums are the responsibility of the employee.</w:t>
      </w:r>
    </w:p>
    <w:p w:rsidR="005720EF" w:rsidRDefault="005720EF">
      <w:pPr>
        <w:pStyle w:val="BodyText"/>
        <w:spacing w:before="11"/>
        <w:rPr>
          <w:sz w:val="16"/>
        </w:rPr>
      </w:pPr>
    </w:p>
    <w:p w:rsidR="005720EF" w:rsidRDefault="00DF64BD">
      <w:pPr>
        <w:pStyle w:val="Heading1"/>
        <w:ind w:left="208"/>
        <w:rPr>
          <w:u w:val="none"/>
        </w:rPr>
      </w:pPr>
      <w:r>
        <w:rPr>
          <w:color w:val="1D1D1D"/>
          <w:w w:val="105"/>
          <w:u w:val="thick" w:color="1D1D1D"/>
        </w:rPr>
        <w:t>Life In</w:t>
      </w:r>
      <w:r>
        <w:rPr>
          <w:color w:val="363636"/>
          <w:w w:val="105"/>
          <w:u w:val="thick" w:color="1D1D1D"/>
        </w:rPr>
        <w:t>s</w:t>
      </w:r>
      <w:r>
        <w:rPr>
          <w:color w:val="1D1D1D"/>
          <w:w w:val="105"/>
          <w:u w:val="thick" w:color="1D1D1D"/>
        </w:rPr>
        <w:t xml:space="preserve">urance and </w:t>
      </w:r>
      <w:proofErr w:type="gramStart"/>
      <w:r>
        <w:rPr>
          <w:color w:val="1D1D1D"/>
          <w:w w:val="105"/>
          <w:u w:val="thick" w:color="1D1D1D"/>
        </w:rPr>
        <w:t>Long T</w:t>
      </w:r>
      <w:r>
        <w:rPr>
          <w:color w:val="363636"/>
          <w:w w:val="105"/>
          <w:u w:val="thick" w:color="1D1D1D"/>
        </w:rPr>
        <w:t>e</w:t>
      </w:r>
      <w:r>
        <w:rPr>
          <w:color w:val="1D1D1D"/>
          <w:w w:val="105"/>
          <w:u w:val="thick" w:color="1D1D1D"/>
        </w:rPr>
        <w:t>rm</w:t>
      </w:r>
      <w:proofErr w:type="gramEnd"/>
      <w:r>
        <w:rPr>
          <w:color w:val="1D1D1D"/>
          <w:w w:val="105"/>
          <w:u w:val="thick" w:color="1D1D1D"/>
        </w:rPr>
        <w:t xml:space="preserve"> Disability</w:t>
      </w:r>
    </w:p>
    <w:p w:rsidR="005720EF" w:rsidRDefault="00DF64BD">
      <w:pPr>
        <w:pStyle w:val="BodyText"/>
        <w:spacing w:before="10" w:line="252" w:lineRule="auto"/>
        <w:ind w:left="218" w:right="982"/>
      </w:pPr>
      <w:r>
        <w:rPr>
          <w:color w:val="1D1D1D"/>
          <w:w w:val="105"/>
        </w:rPr>
        <w:t xml:space="preserve">Morrow County provides Life Insurance and </w:t>
      </w:r>
      <w:proofErr w:type="gramStart"/>
      <w:r>
        <w:rPr>
          <w:color w:val="1D1D1D"/>
          <w:w w:val="105"/>
        </w:rPr>
        <w:t>Long Term</w:t>
      </w:r>
      <w:proofErr w:type="gramEnd"/>
      <w:r>
        <w:rPr>
          <w:color w:val="1D1D1D"/>
          <w:w w:val="105"/>
        </w:rPr>
        <w:t xml:space="preserve"> Disability for full</w:t>
      </w:r>
      <w:r w:rsidR="001805CF">
        <w:rPr>
          <w:color w:val="1D1D1D"/>
          <w:w w:val="105"/>
        </w:rPr>
        <w:t>-</w:t>
      </w:r>
      <w:r>
        <w:rPr>
          <w:color w:val="1D1D1D"/>
          <w:w w:val="105"/>
        </w:rPr>
        <w:t>time employees.</w:t>
      </w:r>
    </w:p>
    <w:p w:rsidR="005720EF" w:rsidRDefault="005720EF">
      <w:pPr>
        <w:pStyle w:val="BodyText"/>
        <w:spacing w:before="11"/>
        <w:rPr>
          <w:sz w:val="16"/>
        </w:rPr>
      </w:pPr>
    </w:p>
    <w:p w:rsidR="005720EF" w:rsidRDefault="00DF64BD">
      <w:pPr>
        <w:pStyle w:val="Heading1"/>
        <w:ind w:left="225"/>
        <w:rPr>
          <w:u w:val="none"/>
        </w:rPr>
      </w:pPr>
      <w:r>
        <w:rPr>
          <w:color w:val="1D1D1D"/>
          <w:w w:val="105"/>
          <w:u w:val="thick" w:color="1D1D1D"/>
        </w:rPr>
        <w:t>Air Medical Transport</w:t>
      </w:r>
    </w:p>
    <w:p w:rsidR="005720EF" w:rsidRDefault="00DF64BD">
      <w:pPr>
        <w:pStyle w:val="BodyText"/>
        <w:spacing w:before="5"/>
        <w:ind w:left="218"/>
      </w:pPr>
      <w:r>
        <w:rPr>
          <w:color w:val="1D1D1D"/>
          <w:w w:val="105"/>
        </w:rPr>
        <w:t>Morrow County provides family Air Medical Transport coverage for all employees.</w:t>
      </w:r>
    </w:p>
    <w:p w:rsidR="005720EF" w:rsidRDefault="005720EF">
      <w:pPr>
        <w:pStyle w:val="BodyText"/>
        <w:rPr>
          <w:sz w:val="18"/>
        </w:rPr>
      </w:pPr>
    </w:p>
    <w:p w:rsidR="005720EF" w:rsidRDefault="00DF64BD">
      <w:pPr>
        <w:pStyle w:val="Heading1"/>
        <w:spacing w:before="91"/>
        <w:ind w:left="217"/>
        <w:rPr>
          <w:u w:val="none"/>
        </w:rPr>
      </w:pPr>
      <w:r>
        <w:rPr>
          <w:color w:val="1D1D1D"/>
          <w:w w:val="105"/>
          <w:u w:val="thick" w:color="1D1D1D"/>
        </w:rPr>
        <w:t>Retirement</w:t>
      </w:r>
    </w:p>
    <w:p w:rsidR="005720EF" w:rsidRDefault="00DF64BD">
      <w:pPr>
        <w:pStyle w:val="BodyText"/>
        <w:spacing w:before="4" w:line="252" w:lineRule="auto"/>
        <w:ind w:left="213" w:right="173" w:firstLine="5"/>
      </w:pPr>
      <w:r>
        <w:rPr>
          <w:color w:val="1D1D1D"/>
          <w:w w:val="105"/>
        </w:rPr>
        <w:t>Morrow County is not a PERS member. Morrow County's pension plan meets or exceeds the provision of the PERS plan. All full</w:t>
      </w:r>
      <w:r w:rsidR="001805CF">
        <w:rPr>
          <w:color w:val="1D1D1D"/>
          <w:w w:val="105"/>
        </w:rPr>
        <w:t>-</w:t>
      </w:r>
      <w:r>
        <w:rPr>
          <w:color w:val="1D1D1D"/>
          <w:w w:val="105"/>
        </w:rPr>
        <w:t>time employees are required to participate in the Morrow County Retirement Plan. Employees contribute 6% of their gross wages.</w:t>
      </w:r>
    </w:p>
    <w:p w:rsidR="005720EF" w:rsidRDefault="005720EF">
      <w:pPr>
        <w:pStyle w:val="BodyText"/>
        <w:spacing w:before="10"/>
        <w:rPr>
          <w:sz w:val="15"/>
        </w:rPr>
      </w:pPr>
    </w:p>
    <w:p w:rsidR="005720EF" w:rsidRDefault="00DF64BD">
      <w:pPr>
        <w:pStyle w:val="BodyText"/>
        <w:spacing w:before="91" w:line="249" w:lineRule="auto"/>
        <w:ind w:left="210" w:hanging="8"/>
      </w:pPr>
      <w:r>
        <w:rPr>
          <w:b/>
          <w:color w:val="363636"/>
          <w:w w:val="105"/>
          <w:u w:val="thick" w:color="1D1D1D"/>
        </w:rPr>
        <w:t>H</w:t>
      </w:r>
      <w:r>
        <w:rPr>
          <w:b/>
          <w:color w:val="1D1D1D"/>
          <w:w w:val="105"/>
          <w:u w:val="thick" w:color="1D1D1D"/>
        </w:rPr>
        <w:t>olidays- Morrow</w:t>
      </w:r>
      <w:r>
        <w:rPr>
          <w:b/>
          <w:color w:val="1D1D1D"/>
          <w:w w:val="105"/>
        </w:rPr>
        <w:t xml:space="preserve"> </w:t>
      </w:r>
      <w:r>
        <w:rPr>
          <w:color w:val="1D1D1D"/>
          <w:w w:val="105"/>
        </w:rPr>
        <w:t xml:space="preserve">County recognizes </w:t>
      </w:r>
      <w:r>
        <w:rPr>
          <w:rFonts w:ascii="Arial"/>
          <w:color w:val="1D1D1D"/>
          <w:w w:val="105"/>
          <w:sz w:val="22"/>
        </w:rPr>
        <w:t xml:space="preserve">9 </w:t>
      </w:r>
      <w:r>
        <w:rPr>
          <w:color w:val="1D1D1D"/>
          <w:w w:val="105"/>
        </w:rPr>
        <w:t xml:space="preserve">paid Holidays. New </w:t>
      </w:r>
      <w:proofErr w:type="spellStart"/>
      <w:r>
        <w:rPr>
          <w:color w:val="1D1D1D"/>
          <w:w w:val="105"/>
        </w:rPr>
        <w:t>Years</w:t>
      </w:r>
      <w:proofErr w:type="spellEnd"/>
      <w:r>
        <w:rPr>
          <w:color w:val="1D1D1D"/>
          <w:w w:val="105"/>
        </w:rPr>
        <w:t xml:space="preserve"> Day, Martin Luther King Holiday, President's Day, Memorial Day, Independence Day, Labor Day, Thanksgiving, and Christmas.</w:t>
      </w:r>
    </w:p>
    <w:p w:rsidR="005720EF" w:rsidRDefault="005720EF">
      <w:pPr>
        <w:pStyle w:val="BodyText"/>
        <w:spacing w:before="4"/>
        <w:rPr>
          <w:sz w:val="17"/>
        </w:rPr>
      </w:pPr>
    </w:p>
    <w:p w:rsidR="005720EF" w:rsidRDefault="005720EF">
      <w:pPr>
        <w:rPr>
          <w:sz w:val="17"/>
        </w:rPr>
        <w:sectPr w:rsidR="005720EF">
          <w:pgSz w:w="12240" w:h="15840"/>
          <w:pgMar w:top="1460" w:right="1580" w:bottom="280" w:left="1720" w:header="720" w:footer="720" w:gutter="0"/>
          <w:cols w:space="720"/>
        </w:sectPr>
      </w:pPr>
    </w:p>
    <w:p w:rsidR="005720EF" w:rsidRDefault="00DF64BD">
      <w:pPr>
        <w:pStyle w:val="Heading1"/>
        <w:ind w:left="210"/>
        <w:rPr>
          <w:u w:val="none"/>
        </w:rPr>
      </w:pPr>
      <w:r>
        <w:rPr>
          <w:color w:val="1D1D1D"/>
          <w:w w:val="105"/>
          <w:u w:val="thick" w:color="1D1D1D"/>
        </w:rPr>
        <w:t>Vacation</w:t>
      </w:r>
    </w:p>
    <w:p w:rsidR="005720EF" w:rsidRDefault="00DF64BD">
      <w:pPr>
        <w:pStyle w:val="BodyText"/>
        <w:spacing w:before="10" w:line="249" w:lineRule="auto"/>
        <w:ind w:left="209" w:right="13" w:firstLine="5"/>
      </w:pPr>
      <w:r>
        <w:rPr>
          <w:color w:val="1D1D1D"/>
          <w:w w:val="105"/>
          <w:u w:val="thick" w:color="1D1D1D"/>
        </w:rPr>
        <w:t>Years of Service</w:t>
      </w:r>
      <w:r>
        <w:rPr>
          <w:color w:val="1D1D1D"/>
          <w:w w:val="105"/>
        </w:rPr>
        <w:t xml:space="preserve"> 0-4</w:t>
      </w:r>
    </w:p>
    <w:p w:rsidR="005720EF" w:rsidRDefault="00DF64BD">
      <w:pPr>
        <w:pStyle w:val="BodyText"/>
        <w:spacing w:before="2"/>
        <w:ind w:left="211"/>
      </w:pPr>
      <w:r>
        <w:rPr>
          <w:color w:val="1D1D1D"/>
          <w:w w:val="105"/>
        </w:rPr>
        <w:t>5-9</w:t>
      </w:r>
    </w:p>
    <w:p w:rsidR="005720EF" w:rsidRDefault="00DF64BD">
      <w:pPr>
        <w:pStyle w:val="BodyText"/>
        <w:spacing w:before="15"/>
        <w:ind w:left="209"/>
      </w:pPr>
      <w:r>
        <w:rPr>
          <w:color w:val="1D1D1D"/>
          <w:w w:val="105"/>
        </w:rPr>
        <w:t>10-14</w:t>
      </w:r>
    </w:p>
    <w:p w:rsidR="005720EF" w:rsidRDefault="00DF64BD">
      <w:pPr>
        <w:pStyle w:val="BodyText"/>
        <w:spacing w:before="9"/>
        <w:ind w:left="205"/>
      </w:pPr>
      <w:r>
        <w:rPr>
          <w:color w:val="1D1D1D"/>
          <w:w w:val="105"/>
        </w:rPr>
        <w:t>15-19</w:t>
      </w:r>
    </w:p>
    <w:p w:rsidR="005720EF" w:rsidRDefault="00DF64BD">
      <w:pPr>
        <w:pStyle w:val="BodyText"/>
        <w:spacing w:before="14"/>
        <w:ind w:left="207"/>
      </w:pPr>
      <w:r>
        <w:rPr>
          <w:color w:val="1D1D1D"/>
          <w:w w:val="105"/>
        </w:rPr>
        <w:t>20+</w:t>
      </w:r>
    </w:p>
    <w:p w:rsidR="005720EF" w:rsidRDefault="00DF64BD">
      <w:pPr>
        <w:pStyle w:val="BodyText"/>
        <w:spacing w:before="7"/>
        <w:rPr>
          <w:sz w:val="29"/>
        </w:rPr>
      </w:pPr>
      <w:r>
        <w:br w:type="column"/>
      </w:r>
    </w:p>
    <w:p w:rsidR="005720EF" w:rsidRDefault="00DF64BD">
      <w:pPr>
        <w:pStyle w:val="BodyText"/>
        <w:spacing w:line="252" w:lineRule="auto"/>
        <w:ind w:left="167" w:right="4819"/>
        <w:jc w:val="center"/>
      </w:pPr>
      <w:r>
        <w:rPr>
          <w:color w:val="1D1D1D"/>
          <w:w w:val="105"/>
          <w:u w:val="thick" w:color="363636"/>
        </w:rPr>
        <w:t>Da</w:t>
      </w:r>
      <w:r>
        <w:rPr>
          <w:color w:val="363636"/>
          <w:w w:val="105"/>
          <w:u w:val="thick" w:color="363636"/>
        </w:rPr>
        <w:t>y</w:t>
      </w:r>
      <w:r>
        <w:rPr>
          <w:color w:val="1D1D1D"/>
          <w:w w:val="105"/>
          <w:u w:val="thick" w:color="363636"/>
        </w:rPr>
        <w:t xml:space="preserve">s </w:t>
      </w:r>
      <w:r>
        <w:rPr>
          <w:color w:val="1D1D1D"/>
          <w:w w:val="105"/>
          <w:sz w:val="25"/>
          <w:u w:val="thick" w:color="363636"/>
        </w:rPr>
        <w:t>o</w:t>
      </w:r>
      <w:r>
        <w:rPr>
          <w:color w:val="363636"/>
          <w:w w:val="105"/>
          <w:sz w:val="25"/>
          <w:u w:val="thick" w:color="363636"/>
        </w:rPr>
        <w:t xml:space="preserve">ff </w:t>
      </w:r>
      <w:r>
        <w:rPr>
          <w:color w:val="1D1D1D"/>
          <w:w w:val="105"/>
          <w:u w:val="thick" w:color="363636"/>
        </w:rPr>
        <w:t xml:space="preserve">per </w:t>
      </w:r>
      <w:r>
        <w:rPr>
          <w:color w:val="363636"/>
          <w:w w:val="105"/>
          <w:u w:val="thick" w:color="363636"/>
        </w:rPr>
        <w:t>year</w:t>
      </w:r>
      <w:r>
        <w:rPr>
          <w:color w:val="363636"/>
          <w:w w:val="105"/>
        </w:rPr>
        <w:t xml:space="preserve"> </w:t>
      </w:r>
      <w:r>
        <w:rPr>
          <w:color w:val="1D1D1D"/>
          <w:w w:val="105"/>
        </w:rPr>
        <w:t>12</w:t>
      </w:r>
    </w:p>
    <w:p w:rsidR="005720EF" w:rsidRDefault="00DF64BD">
      <w:pPr>
        <w:pStyle w:val="BodyText"/>
        <w:spacing w:line="261" w:lineRule="exact"/>
        <w:ind w:left="167" w:right="4790"/>
        <w:jc w:val="center"/>
      </w:pPr>
      <w:r>
        <w:rPr>
          <w:color w:val="1D1D1D"/>
          <w:w w:val="105"/>
        </w:rPr>
        <w:t>14</w:t>
      </w:r>
    </w:p>
    <w:p w:rsidR="005720EF" w:rsidRDefault="00DF64BD">
      <w:pPr>
        <w:pStyle w:val="BodyText"/>
        <w:spacing w:before="15"/>
        <w:ind w:left="167" w:right="4795"/>
        <w:jc w:val="center"/>
      </w:pPr>
      <w:r>
        <w:rPr>
          <w:color w:val="1D1D1D"/>
          <w:w w:val="105"/>
        </w:rPr>
        <w:t>16</w:t>
      </w:r>
    </w:p>
    <w:p w:rsidR="005720EF" w:rsidRDefault="00DF64BD">
      <w:pPr>
        <w:pStyle w:val="BodyText"/>
        <w:spacing w:before="14"/>
        <w:ind w:left="167" w:right="4795"/>
        <w:jc w:val="center"/>
      </w:pPr>
      <w:r>
        <w:rPr>
          <w:color w:val="1D1D1D"/>
          <w:w w:val="105"/>
        </w:rPr>
        <w:t>18</w:t>
      </w:r>
    </w:p>
    <w:p w:rsidR="005720EF" w:rsidRDefault="00DF64BD">
      <w:pPr>
        <w:pStyle w:val="BodyText"/>
        <w:spacing w:before="9"/>
        <w:ind w:left="167" w:right="4799"/>
        <w:jc w:val="center"/>
      </w:pPr>
      <w:r>
        <w:rPr>
          <w:color w:val="1D1D1D"/>
          <w:w w:val="105"/>
        </w:rPr>
        <w:t>20</w:t>
      </w:r>
    </w:p>
    <w:p w:rsidR="005720EF" w:rsidRDefault="005720EF">
      <w:pPr>
        <w:jc w:val="center"/>
        <w:sectPr w:rsidR="005720EF">
          <w:type w:val="continuous"/>
          <w:pgSz w:w="12240" w:h="15840"/>
          <w:pgMar w:top="1500" w:right="1580" w:bottom="280" w:left="1720" w:header="720" w:footer="720" w:gutter="0"/>
          <w:cols w:num="2" w:space="720" w:equalWidth="0">
            <w:col w:w="1851" w:space="325"/>
            <w:col w:w="6764"/>
          </w:cols>
        </w:sectPr>
      </w:pPr>
    </w:p>
    <w:p w:rsidR="005720EF" w:rsidRDefault="005720EF">
      <w:pPr>
        <w:pStyle w:val="BodyText"/>
        <w:spacing w:before="1"/>
        <w:rPr>
          <w:sz w:val="18"/>
        </w:rPr>
      </w:pPr>
    </w:p>
    <w:p w:rsidR="005720EF" w:rsidRDefault="00DF64BD">
      <w:pPr>
        <w:pStyle w:val="Heading1"/>
        <w:ind w:left="205"/>
        <w:rPr>
          <w:u w:val="none"/>
        </w:rPr>
      </w:pPr>
      <w:r>
        <w:rPr>
          <w:color w:val="1D1D1D"/>
          <w:w w:val="105"/>
          <w:u w:val="thick" w:color="1D1D1D"/>
        </w:rPr>
        <w:t>Sick Leave</w:t>
      </w:r>
    </w:p>
    <w:p w:rsidR="005720EF" w:rsidRDefault="00DF64BD">
      <w:pPr>
        <w:pStyle w:val="BodyText"/>
        <w:spacing w:before="5" w:line="252" w:lineRule="auto"/>
        <w:ind w:left="199" w:firstLine="6"/>
      </w:pPr>
      <w:r>
        <w:rPr>
          <w:color w:val="1D1D1D"/>
          <w:w w:val="105"/>
        </w:rPr>
        <w:t>All regular employees shall earn sick leave with full pay at the rate of one day leave for one calendar month of service.</w:t>
      </w:r>
    </w:p>
    <w:p w:rsidR="005720EF" w:rsidRDefault="00DF64BD">
      <w:pPr>
        <w:pStyle w:val="BodyText"/>
        <w:spacing w:line="262" w:lineRule="exact"/>
        <w:ind w:left="206"/>
      </w:pPr>
      <w:r>
        <w:rPr>
          <w:color w:val="1D1D1D"/>
          <w:w w:val="105"/>
        </w:rPr>
        <w:t>Utilization: Employees are eligible for sick leave for the following reasons:</w:t>
      </w:r>
    </w:p>
    <w:p w:rsidR="005720EF" w:rsidRDefault="00DF64BD">
      <w:pPr>
        <w:pStyle w:val="ListParagraph"/>
        <w:numPr>
          <w:ilvl w:val="0"/>
          <w:numId w:val="1"/>
        </w:numPr>
        <w:tabs>
          <w:tab w:val="left" w:pos="928"/>
        </w:tabs>
        <w:ind w:hanging="356"/>
        <w:rPr>
          <w:sz w:val="23"/>
        </w:rPr>
      </w:pPr>
      <w:r>
        <w:rPr>
          <w:color w:val="1D1D1D"/>
          <w:w w:val="105"/>
          <w:sz w:val="23"/>
        </w:rPr>
        <w:t>Non-occupational illness or</w:t>
      </w:r>
      <w:r>
        <w:rPr>
          <w:color w:val="1D1D1D"/>
          <w:spacing w:val="-11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injury</w:t>
      </w:r>
    </w:p>
    <w:p w:rsidR="005720EF" w:rsidRDefault="00DF64BD">
      <w:pPr>
        <w:pStyle w:val="ListParagraph"/>
        <w:numPr>
          <w:ilvl w:val="0"/>
          <w:numId w:val="1"/>
        </w:numPr>
        <w:tabs>
          <w:tab w:val="left" w:pos="931"/>
        </w:tabs>
        <w:spacing w:before="15"/>
        <w:ind w:left="930" w:hanging="366"/>
        <w:rPr>
          <w:sz w:val="23"/>
        </w:rPr>
      </w:pPr>
      <w:r>
        <w:rPr>
          <w:color w:val="1D1D1D"/>
          <w:w w:val="105"/>
          <w:sz w:val="23"/>
        </w:rPr>
        <w:t>Quarantine of an employee by a</w:t>
      </w:r>
      <w:r>
        <w:rPr>
          <w:color w:val="1D1D1D"/>
          <w:spacing w:val="1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physician</w:t>
      </w:r>
    </w:p>
    <w:p w:rsidR="005720EF" w:rsidRDefault="00DF64BD">
      <w:pPr>
        <w:pStyle w:val="ListParagraph"/>
        <w:numPr>
          <w:ilvl w:val="0"/>
          <w:numId w:val="1"/>
        </w:numPr>
        <w:tabs>
          <w:tab w:val="left" w:pos="926"/>
          <w:tab w:val="left" w:pos="927"/>
        </w:tabs>
        <w:ind w:left="926" w:hanging="366"/>
        <w:rPr>
          <w:sz w:val="23"/>
        </w:rPr>
      </w:pPr>
      <w:r>
        <w:rPr>
          <w:color w:val="1D1D1D"/>
          <w:w w:val="105"/>
          <w:sz w:val="23"/>
        </w:rPr>
        <w:t>To care for an ill member of the employee’s immediate</w:t>
      </w:r>
      <w:r>
        <w:rPr>
          <w:color w:val="1D1D1D"/>
          <w:spacing w:val="-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family.</w:t>
      </w:r>
    </w:p>
    <w:p w:rsidR="005720EF" w:rsidRDefault="00DF64BD">
      <w:pPr>
        <w:pStyle w:val="ListParagraph"/>
        <w:numPr>
          <w:ilvl w:val="0"/>
          <w:numId w:val="1"/>
        </w:numPr>
        <w:tabs>
          <w:tab w:val="left" w:pos="926"/>
        </w:tabs>
        <w:spacing w:before="14"/>
        <w:ind w:left="925" w:hanging="365"/>
        <w:rPr>
          <w:sz w:val="23"/>
        </w:rPr>
      </w:pPr>
      <w:r>
        <w:rPr>
          <w:color w:val="1D1D1D"/>
          <w:w w:val="105"/>
          <w:sz w:val="23"/>
        </w:rPr>
        <w:t>First three days of leave due to an occupational</w:t>
      </w:r>
      <w:r>
        <w:rPr>
          <w:color w:val="1D1D1D"/>
          <w:spacing w:val="-7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injury</w:t>
      </w:r>
    </w:p>
    <w:p w:rsidR="005720EF" w:rsidRDefault="00DF64BD">
      <w:pPr>
        <w:pStyle w:val="ListParagraph"/>
        <w:numPr>
          <w:ilvl w:val="0"/>
          <w:numId w:val="1"/>
        </w:numPr>
        <w:tabs>
          <w:tab w:val="left" w:pos="926"/>
        </w:tabs>
        <w:spacing w:before="10" w:line="249" w:lineRule="auto"/>
        <w:ind w:right="378" w:hanging="362"/>
        <w:rPr>
          <w:sz w:val="23"/>
        </w:rPr>
      </w:pPr>
      <w:r>
        <w:rPr>
          <w:color w:val="1D1D1D"/>
          <w:w w:val="105"/>
          <w:sz w:val="23"/>
        </w:rPr>
        <w:t>Medical/dental examinations and appointments for employees and their depend</w:t>
      </w:r>
      <w:r w:rsidR="001805CF">
        <w:rPr>
          <w:color w:val="1D1D1D"/>
          <w:w w:val="105"/>
          <w:sz w:val="23"/>
        </w:rPr>
        <w:t>e</w:t>
      </w:r>
      <w:r>
        <w:rPr>
          <w:color w:val="1D1D1D"/>
          <w:w w:val="105"/>
          <w:sz w:val="23"/>
        </w:rPr>
        <w:t>nts when such appointments cannot be conveniently scheduled outside working</w:t>
      </w:r>
      <w:r>
        <w:rPr>
          <w:color w:val="1D1D1D"/>
          <w:spacing w:val="10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hours.</w:t>
      </w:r>
    </w:p>
    <w:p w:rsidR="005720EF" w:rsidRDefault="005720EF">
      <w:pPr>
        <w:pStyle w:val="BodyText"/>
        <w:rPr>
          <w:sz w:val="26"/>
        </w:rPr>
      </w:pPr>
    </w:p>
    <w:p w:rsidR="005720EF" w:rsidRDefault="005720EF">
      <w:pPr>
        <w:pStyle w:val="BodyText"/>
        <w:rPr>
          <w:sz w:val="26"/>
        </w:rPr>
      </w:pPr>
    </w:p>
    <w:p w:rsidR="005720EF" w:rsidRDefault="005720EF">
      <w:pPr>
        <w:pStyle w:val="BodyText"/>
        <w:rPr>
          <w:sz w:val="26"/>
        </w:rPr>
      </w:pPr>
    </w:p>
    <w:p w:rsidR="005720EF" w:rsidRDefault="005720EF">
      <w:pPr>
        <w:pStyle w:val="BodyText"/>
        <w:rPr>
          <w:sz w:val="26"/>
        </w:rPr>
      </w:pPr>
    </w:p>
    <w:p w:rsidR="005720EF" w:rsidRDefault="005720EF">
      <w:pPr>
        <w:pStyle w:val="BodyText"/>
        <w:rPr>
          <w:sz w:val="26"/>
        </w:rPr>
      </w:pPr>
    </w:p>
    <w:p w:rsidR="005720EF" w:rsidRDefault="005720EF">
      <w:pPr>
        <w:pStyle w:val="BodyText"/>
        <w:rPr>
          <w:sz w:val="26"/>
        </w:rPr>
      </w:pPr>
    </w:p>
    <w:p w:rsidR="005720EF" w:rsidRDefault="005720EF">
      <w:pPr>
        <w:pStyle w:val="BodyText"/>
        <w:spacing w:before="10"/>
      </w:pPr>
    </w:p>
    <w:sectPr w:rsidR="005720EF">
      <w:type w:val="continuous"/>
      <w:pgSz w:w="12240" w:h="15840"/>
      <w:pgMar w:top="150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E29C4"/>
    <w:multiLevelType w:val="hybridMultilevel"/>
    <w:tmpl w:val="FECA386E"/>
    <w:lvl w:ilvl="0" w:tplc="65F00F92">
      <w:start w:val="1"/>
      <w:numFmt w:val="lowerLetter"/>
      <w:lvlText w:val="%1."/>
      <w:lvlJc w:val="left"/>
      <w:pPr>
        <w:ind w:left="921" w:hanging="363"/>
        <w:jc w:val="left"/>
      </w:pPr>
      <w:rPr>
        <w:rFonts w:ascii="Times New Roman" w:eastAsia="Times New Roman" w:hAnsi="Times New Roman" w:cs="Times New Roman" w:hint="default"/>
        <w:color w:val="1D1D1D"/>
        <w:spacing w:val="-1"/>
        <w:w w:val="108"/>
        <w:sz w:val="23"/>
        <w:szCs w:val="23"/>
      </w:rPr>
    </w:lvl>
    <w:lvl w:ilvl="1" w:tplc="A11AC9DC">
      <w:numFmt w:val="bullet"/>
      <w:lvlText w:val="•"/>
      <w:lvlJc w:val="left"/>
      <w:pPr>
        <w:ind w:left="1722" w:hanging="363"/>
      </w:pPr>
      <w:rPr>
        <w:rFonts w:hint="default"/>
      </w:rPr>
    </w:lvl>
    <w:lvl w:ilvl="2" w:tplc="83D2A082">
      <w:numFmt w:val="bullet"/>
      <w:lvlText w:val="•"/>
      <w:lvlJc w:val="left"/>
      <w:pPr>
        <w:ind w:left="2524" w:hanging="363"/>
      </w:pPr>
      <w:rPr>
        <w:rFonts w:hint="default"/>
      </w:rPr>
    </w:lvl>
    <w:lvl w:ilvl="3" w:tplc="368E4FA6">
      <w:numFmt w:val="bullet"/>
      <w:lvlText w:val="•"/>
      <w:lvlJc w:val="left"/>
      <w:pPr>
        <w:ind w:left="3326" w:hanging="363"/>
      </w:pPr>
      <w:rPr>
        <w:rFonts w:hint="default"/>
      </w:rPr>
    </w:lvl>
    <w:lvl w:ilvl="4" w:tplc="EDA8F524">
      <w:numFmt w:val="bullet"/>
      <w:lvlText w:val="•"/>
      <w:lvlJc w:val="left"/>
      <w:pPr>
        <w:ind w:left="4128" w:hanging="363"/>
      </w:pPr>
      <w:rPr>
        <w:rFonts w:hint="default"/>
      </w:rPr>
    </w:lvl>
    <w:lvl w:ilvl="5" w:tplc="2426348A">
      <w:numFmt w:val="bullet"/>
      <w:lvlText w:val="•"/>
      <w:lvlJc w:val="left"/>
      <w:pPr>
        <w:ind w:left="4930" w:hanging="363"/>
      </w:pPr>
      <w:rPr>
        <w:rFonts w:hint="default"/>
      </w:rPr>
    </w:lvl>
    <w:lvl w:ilvl="6" w:tplc="1DE658DA">
      <w:numFmt w:val="bullet"/>
      <w:lvlText w:val="•"/>
      <w:lvlJc w:val="left"/>
      <w:pPr>
        <w:ind w:left="5732" w:hanging="363"/>
      </w:pPr>
      <w:rPr>
        <w:rFonts w:hint="default"/>
      </w:rPr>
    </w:lvl>
    <w:lvl w:ilvl="7" w:tplc="FA46F3F4">
      <w:numFmt w:val="bullet"/>
      <w:lvlText w:val="•"/>
      <w:lvlJc w:val="left"/>
      <w:pPr>
        <w:ind w:left="6534" w:hanging="363"/>
      </w:pPr>
      <w:rPr>
        <w:rFonts w:hint="default"/>
      </w:rPr>
    </w:lvl>
    <w:lvl w:ilvl="8" w:tplc="86C476EC">
      <w:numFmt w:val="bullet"/>
      <w:lvlText w:val="•"/>
      <w:lvlJc w:val="left"/>
      <w:pPr>
        <w:ind w:left="7336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LA0NDUxNTCwNDK0sLBU0lEKTi0uzszPAykwqgUAp+aXPywAAAA="/>
  </w:docVars>
  <w:rsids>
    <w:rsidRoot w:val="005720EF"/>
    <w:rsid w:val="001805CF"/>
    <w:rsid w:val="00296B3B"/>
    <w:rsid w:val="0044570E"/>
    <w:rsid w:val="005720EF"/>
    <w:rsid w:val="00B80D31"/>
    <w:rsid w:val="00D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3F6384-98E8-48EC-97CA-643AC17C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65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9"/>
      <w:ind w:left="921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2523</Characters>
  <Application>Microsoft Office Word</Application>
  <DocSecurity>0</DocSecurity>
  <Lines>58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Morrow County Gov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 Carlson</dc:creator>
  <cp:lastModifiedBy>Darrell Green</cp:lastModifiedBy>
  <cp:revision>2</cp:revision>
  <cp:lastPrinted>2019-07-29T23:16:00Z</cp:lastPrinted>
  <dcterms:created xsi:type="dcterms:W3CDTF">2020-05-19T15:14:00Z</dcterms:created>
  <dcterms:modified xsi:type="dcterms:W3CDTF">2020-05-19T15:14:00Z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Canon iR-ADV C5045  PDF</vt:lpwstr>
  </property>
  <property fmtid="{D5CDD505-2E9C-101B-9397-08002B2CF9AE}" pid="4" name="LastSaved">
    <vt:filetime>2019-07-29T00:00:00Z</vt:filetime>
  </property>
</Properties>
</file>